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keepNext w:val="false"/>
        <w:keepLines w:val="false"/>
        <w:pageBreakBefore w:val="false"/>
        <w:widowControl w:val="false"/>
        <w:kinsoku/>
        <w:wordWrap/>
        <w:overflowPunct/>
        <w:topLinePunct w:val="false"/>
        <w:autoSpaceDE/>
        <w:autoSpaceDN/>
        <w:bidi w:val="false"/>
        <w:adjustRightInd/>
        <w:snapToGrid/>
        <w:spacing w:before="313" w:beforeLines="100" w:after="313" w:afterLines="100"/>
        <w:ind w:firstLine="0" w:firstLineChars="0"/>
        <w:jc w:val="center"/>
        <w:textAlignment w:val="auto"/>
        <w:rPr>
          <w:rFonts w:ascii="黑体" w:eastAsia="黑体" w:hAnsi="黑体"/>
          <w:sz w:val="32"/>
          <w:szCs w:val="32"/>
        </w:rPr>
      </w:pPr>
      <w:r>
        <w:rPr>
          <w:rFonts w:ascii="黑体" w:eastAsia="黑体" w:hAnsi="黑体" w:hint="default"/>
          <w:sz w:val="32"/>
          <w:szCs w:val="32"/>
          <w:lang w:val="en-US" w:eastAsia="zh-CN"/>
        </w:rPr>
        <w:t>课题组</w:t>
      </w:r>
      <w:r>
        <w:rPr>
          <w:rFonts w:ascii="黑体" w:eastAsia="黑体" w:hAnsi="黑体" w:hint="eastAsia"/>
          <w:sz w:val="32"/>
          <w:szCs w:val="32"/>
          <w:lang w:val="en-US" w:eastAsia="zh-CN"/>
        </w:rPr>
        <w:t>刘泽晨</w:t>
      </w:r>
      <w:r>
        <w:rPr>
          <w:rFonts w:ascii="黑体" w:eastAsia="黑体" w:hAnsi="黑体" w:hint="default"/>
          <w:sz w:val="32"/>
          <w:szCs w:val="32"/>
          <w:lang w:val="en-US" w:eastAsia="zh-CN"/>
        </w:rPr>
        <w:t>同学</w:t>
      </w:r>
      <w:r>
        <w:rPr>
          <w:rFonts w:ascii="黑体" w:eastAsia="黑体" w:hAnsi="黑体" w:hint="eastAsia"/>
          <w:sz w:val="32"/>
          <w:szCs w:val="32"/>
        </w:rPr>
        <w:t>国际顶级期刊发表</w:t>
      </w:r>
      <w:r>
        <w:rPr>
          <w:rFonts w:ascii="黑体" w:eastAsia="黑体" w:hAnsi="黑体" w:hint="default"/>
          <w:sz w:val="32"/>
          <w:szCs w:val="32"/>
          <w:lang w:val="en-US"/>
        </w:rPr>
        <w:t>学术成果</w:t>
      </w:r>
    </w:p>
    <w:p>
      <w:pPr>
        <w:pStyle w:val="style0"/>
        <w:keepNext w:val="false"/>
        <w:keepLines w:val="false"/>
        <w:pageBreakBefore w:val="false"/>
        <w:widowControl w:val="false"/>
        <w:kinsoku/>
        <w:wordWrap/>
        <w:overflowPunct/>
        <w:topLinePunct w:val="false"/>
        <w:autoSpaceDE/>
        <w:autoSpaceDN/>
        <w:bidi w:val="false"/>
        <w:adjustRightInd/>
        <w:snapToGrid/>
        <w:spacing w:after="157" w:afterLines="50"/>
        <w:ind w:firstLine="480"/>
        <w:textAlignment w:val="auto"/>
        <w:rPr>
          <w:rFonts w:eastAsia="宋体" w:hint="default"/>
          <w:sz w:val="21"/>
          <w:szCs w:val="21"/>
          <w:lang w:val="en-US" w:eastAsia="zh-CN"/>
        </w:rPr>
      </w:pPr>
      <w:r>
        <w:rPr>
          <w:rFonts w:hint="eastAsia"/>
          <w:sz w:val="21"/>
          <w:szCs w:val="21"/>
        </w:rPr>
        <w:t>近日，</w:t>
      </w:r>
      <w:r>
        <w:rPr>
          <w:rFonts w:hint="default"/>
          <w:sz w:val="21"/>
          <w:szCs w:val="21"/>
          <w:lang w:val="en-US"/>
        </w:rPr>
        <w:t>数据科学与创新管理课题组</w:t>
      </w:r>
      <w:r>
        <w:rPr>
          <w:rFonts w:hint="eastAsia"/>
          <w:sz w:val="21"/>
          <w:szCs w:val="21"/>
        </w:rPr>
        <w:t>2017级本科生刘泽辰，在基于复杂网络模型的多元时间序列聚类研究中取得新的进展，在</w:t>
      </w:r>
      <w:r>
        <w:rPr>
          <w:rFonts w:hint="eastAsia"/>
          <w:sz w:val="21"/>
          <w:szCs w:val="21"/>
          <w:lang w:val="en-US" w:eastAsia="zh-CN"/>
        </w:rPr>
        <w:t>模识式别与人工智能领域中的</w:t>
      </w:r>
      <w:r>
        <w:rPr>
          <w:rFonts w:hint="eastAsia"/>
          <w:sz w:val="21"/>
          <w:szCs w:val="21"/>
        </w:rPr>
        <w:t>国际顶级期刊《</w:t>
      </w:r>
      <w:r>
        <w:rPr>
          <w:sz w:val="21"/>
          <w:szCs w:val="21"/>
        </w:rPr>
        <w:t>Pattern Recognition</w:t>
      </w:r>
      <w:r>
        <w:rPr>
          <w:rFonts w:hint="eastAsia"/>
          <w:sz w:val="21"/>
          <w:szCs w:val="21"/>
        </w:rPr>
        <w:t>》(简称</w:t>
      </w:r>
      <w:r>
        <w:rPr>
          <w:sz w:val="21"/>
          <w:szCs w:val="21"/>
        </w:rPr>
        <w:t>PR)</w:t>
      </w:r>
      <w:r>
        <w:rPr>
          <w:rFonts w:hint="eastAsia"/>
          <w:sz w:val="21"/>
          <w:szCs w:val="21"/>
        </w:rPr>
        <w:t>上发表一篇题为</w:t>
      </w:r>
      <w:r>
        <w:rPr>
          <w:rFonts w:hint="eastAsia"/>
          <w:sz w:val="21"/>
          <w:szCs w:val="21"/>
          <w:lang w:eastAsia="zh-CN"/>
        </w:rPr>
        <w:t>“</w:t>
      </w:r>
      <w:r>
        <w:rPr>
          <w:sz w:val="21"/>
          <w:szCs w:val="21"/>
        </w:rPr>
        <w:t>Multivariate time series clustering based on complex network</w:t>
      </w:r>
      <w:r>
        <w:rPr>
          <w:rFonts w:hint="eastAsia"/>
          <w:sz w:val="21"/>
          <w:szCs w:val="21"/>
          <w:lang w:eastAsia="zh-CN"/>
        </w:rPr>
        <w:t>”</w:t>
      </w:r>
      <w:r>
        <w:rPr>
          <w:rFonts w:hint="eastAsia"/>
          <w:sz w:val="21"/>
          <w:szCs w:val="21"/>
        </w:rPr>
        <w:t>的</w:t>
      </w:r>
      <w:r>
        <w:rPr>
          <w:rFonts w:hint="default"/>
          <w:sz w:val="21"/>
          <w:szCs w:val="21"/>
          <w:lang w:val="en-US"/>
        </w:rPr>
        <w:t>学术研究成果</w:t>
      </w:r>
      <w:r>
        <w:rPr>
          <w:rFonts w:hint="eastAsia"/>
          <w:sz w:val="21"/>
          <w:szCs w:val="21"/>
          <w:lang w:val="en-US" w:eastAsia="zh-CN"/>
        </w:rPr>
        <w:t>，这也是他毕业论文研究内容的重要部分</w:t>
      </w:r>
      <w:r>
        <w:rPr>
          <w:rFonts w:hint="eastAsia"/>
          <w:sz w:val="21"/>
          <w:szCs w:val="21"/>
          <w:lang w:eastAsia="zh-CN"/>
        </w:rPr>
        <w:t>。</w:t>
      </w:r>
      <w:r>
        <w:rPr>
          <w:rFonts w:hint="eastAsia"/>
          <w:sz w:val="21"/>
          <w:szCs w:val="21"/>
        </w:rPr>
        <w:t>该论文的指导老师为</w:t>
      </w:r>
      <w:r>
        <w:rPr>
          <w:rFonts w:hint="default"/>
          <w:sz w:val="21"/>
          <w:szCs w:val="21"/>
          <w:lang w:val="en-US"/>
        </w:rPr>
        <w:t>工商管理学院</w:t>
      </w:r>
      <w:r>
        <w:rPr>
          <w:rFonts w:hint="eastAsia"/>
          <w:sz w:val="21"/>
          <w:szCs w:val="21"/>
        </w:rPr>
        <w:t>信息管理系李海林教授。李海林教授</w:t>
      </w:r>
      <w:r>
        <w:rPr>
          <w:rFonts w:hint="default"/>
          <w:sz w:val="21"/>
          <w:szCs w:val="21"/>
          <w:lang w:val="en-US"/>
        </w:rPr>
        <w:t>组建的数据科学与创新管理</w:t>
      </w:r>
      <w:r>
        <w:rPr>
          <w:rFonts w:hint="eastAsia"/>
          <w:sz w:val="21"/>
          <w:szCs w:val="21"/>
        </w:rPr>
        <w:t>课题组</w:t>
      </w:r>
      <w:r>
        <w:rPr>
          <w:rFonts w:hint="default"/>
          <w:sz w:val="21"/>
          <w:szCs w:val="21"/>
          <w:lang w:val="en-US"/>
        </w:rPr>
        <w:t>主要以数据科学和创新管理为双驱动，探索新理论和新方法在解决实际管理科学问题中实现数据赋能</w:t>
      </w:r>
      <w:r>
        <w:rPr>
          <w:rFonts w:hint="eastAsia"/>
          <w:sz w:val="21"/>
          <w:szCs w:val="21"/>
        </w:rPr>
        <w:t>。</w:t>
      </w:r>
    </w:p>
    <w:p>
      <w:pPr>
        <w:pStyle w:val="style0"/>
        <w:keepNext w:val="false"/>
        <w:keepLines w:val="false"/>
        <w:pageBreakBefore w:val="false"/>
        <w:widowControl w:val="false"/>
        <w:kinsoku/>
        <w:wordWrap/>
        <w:overflowPunct/>
        <w:topLinePunct w:val="false"/>
        <w:autoSpaceDE/>
        <w:autoSpaceDN/>
        <w:bidi w:val="false"/>
        <w:adjustRightInd/>
        <w:snapToGrid/>
        <w:spacing w:after="157" w:afterLines="50"/>
        <w:ind w:firstLine="480"/>
        <w:textAlignment w:val="auto"/>
        <w:rPr>
          <w:sz w:val="21"/>
          <w:szCs w:val="21"/>
        </w:rPr>
      </w:pPr>
      <w:r>
        <w:rPr>
          <w:rFonts w:hint="eastAsia"/>
          <w:sz w:val="21"/>
          <w:szCs w:val="21"/>
        </w:rPr>
        <w:t>《</w:t>
      </w:r>
      <w:r>
        <w:rPr>
          <w:sz w:val="21"/>
          <w:szCs w:val="21"/>
        </w:rPr>
        <w:t>Pattern Recognition</w:t>
      </w:r>
      <w:r>
        <w:rPr>
          <w:rFonts w:hint="eastAsia"/>
          <w:sz w:val="21"/>
          <w:szCs w:val="21"/>
        </w:rPr>
        <w:t>》被认为是模式识别领域最重要的国际期刊之一，2020年影响因子为7.19</w:t>
      </w:r>
      <w:r>
        <w:rPr>
          <w:rFonts w:hint="default"/>
          <w:sz w:val="21"/>
          <w:szCs w:val="21"/>
          <w:lang w:val="en-US"/>
        </w:rPr>
        <w:t>，</w:t>
      </w:r>
      <w:r>
        <w:rPr>
          <w:rFonts w:hint="eastAsia"/>
          <w:sz w:val="21"/>
          <w:szCs w:val="21"/>
          <w:lang w:val="en-US" w:eastAsia="zh-CN"/>
        </w:rPr>
        <w:t>被SCI检索，</w:t>
      </w:r>
      <w:r>
        <w:rPr>
          <w:rFonts w:hint="eastAsia"/>
          <w:sz w:val="21"/>
          <w:szCs w:val="21"/>
        </w:rPr>
        <w:t>中科院期刊一区</w:t>
      </w:r>
      <w:r>
        <w:rPr>
          <w:rFonts w:hint="eastAsia"/>
          <w:sz w:val="21"/>
          <w:szCs w:val="21"/>
          <w:lang w:val="en-US" w:eastAsia="zh-CN"/>
        </w:rPr>
        <w:t>TOP</w:t>
      </w:r>
      <w:r>
        <w:rPr>
          <w:rFonts w:hint="eastAsia"/>
          <w:sz w:val="21"/>
          <w:szCs w:val="21"/>
        </w:rPr>
        <w:t>期刊</w:t>
      </w:r>
      <w:r>
        <w:rPr>
          <w:rFonts w:hint="default"/>
          <w:sz w:val="21"/>
          <w:szCs w:val="21"/>
          <w:lang w:val="en-US"/>
        </w:rPr>
        <w:t>，</w:t>
      </w:r>
      <w:r>
        <w:rPr>
          <w:rFonts w:hint="eastAsia"/>
          <w:sz w:val="21"/>
          <w:szCs w:val="21"/>
        </w:rPr>
        <w:t>中国计算机学会CCF的评语为“国际重要期刊，具有重要国际学术影响，鼓励我国学者投稿”。</w:t>
      </w:r>
    </w:p>
    <w:p>
      <w:pPr>
        <w:pStyle w:val="style0"/>
        <w:keepNext w:val="false"/>
        <w:keepLines w:val="false"/>
        <w:pageBreakBefore w:val="false"/>
        <w:widowControl w:val="false"/>
        <w:kinsoku/>
        <w:wordWrap/>
        <w:overflowPunct/>
        <w:topLinePunct w:val="false"/>
        <w:autoSpaceDE/>
        <w:autoSpaceDN/>
        <w:bidi w:val="false"/>
        <w:adjustRightInd/>
        <w:snapToGrid/>
        <w:spacing w:after="157" w:afterLines="50"/>
        <w:ind w:firstLine="480"/>
        <w:textAlignment w:val="auto"/>
        <w:rPr/>
      </w:pPr>
      <w:r>
        <w:rPr>
          <w:rFonts w:hint="eastAsia"/>
          <w:sz w:val="21"/>
          <w:szCs w:val="21"/>
        </w:rPr>
        <w:t>多元时间序列聚类是时间序列数据挖掘与模式识别领域的重要方向之一</w:t>
      </w:r>
      <w:r>
        <w:rPr>
          <w:rFonts w:hint="eastAsia"/>
          <w:sz w:val="21"/>
          <w:szCs w:val="21"/>
          <w:lang w:eastAsia="zh-CN"/>
        </w:rPr>
        <w:t>。</w:t>
      </w:r>
      <w:r>
        <w:rPr>
          <w:rFonts w:hint="eastAsia"/>
          <w:sz w:val="21"/>
          <w:szCs w:val="21"/>
        </w:rPr>
        <w:t>聚类问题</w:t>
      </w:r>
      <w:r>
        <w:rPr>
          <w:rFonts w:hint="eastAsia"/>
          <w:sz w:val="21"/>
          <w:szCs w:val="21"/>
          <w:lang w:val="en-US" w:eastAsia="zh-CN"/>
        </w:rPr>
        <w:t>因</w:t>
      </w:r>
      <w:r>
        <w:rPr>
          <w:rFonts w:hint="eastAsia"/>
          <w:sz w:val="21"/>
          <w:szCs w:val="21"/>
        </w:rPr>
        <w:t>多元时间序列高维性，</w:t>
      </w:r>
      <w:r>
        <w:rPr>
          <w:rFonts w:hint="eastAsia"/>
          <w:sz w:val="21"/>
          <w:szCs w:val="21"/>
          <w:lang w:val="en-US" w:eastAsia="zh-CN"/>
        </w:rPr>
        <w:t>使得</w:t>
      </w:r>
      <w:r>
        <w:rPr>
          <w:rFonts w:hint="eastAsia"/>
          <w:sz w:val="21"/>
          <w:szCs w:val="21"/>
        </w:rPr>
        <w:t>传统聚类方法也并不适用。</w:t>
      </w:r>
      <w:r>
        <w:rPr>
          <w:rFonts w:hint="eastAsia"/>
          <w:sz w:val="21"/>
          <w:szCs w:val="21"/>
          <w:lang w:val="en-US" w:eastAsia="zh-CN"/>
        </w:rPr>
        <w:t>通过对时间序列数据进行</w:t>
      </w:r>
      <w:r>
        <w:rPr>
          <w:rFonts w:hint="eastAsia"/>
          <w:sz w:val="21"/>
          <w:szCs w:val="21"/>
        </w:rPr>
        <w:t>复杂网络</w:t>
      </w:r>
      <w:r>
        <w:rPr>
          <w:rFonts w:hint="eastAsia"/>
          <w:sz w:val="21"/>
          <w:szCs w:val="21"/>
          <w:lang w:val="en-US" w:eastAsia="zh-CN"/>
        </w:rPr>
        <w:t>转换</w:t>
      </w:r>
      <w:r>
        <w:rPr>
          <w:rFonts w:hint="eastAsia"/>
          <w:sz w:val="21"/>
          <w:szCs w:val="21"/>
        </w:rPr>
        <w:t>，</w:t>
      </w:r>
      <w:r>
        <w:rPr>
          <w:rFonts w:hint="eastAsia"/>
          <w:sz w:val="21"/>
          <w:szCs w:val="21"/>
          <w:lang w:val="en-US" w:eastAsia="zh-CN"/>
        </w:rPr>
        <w:t>使用</w:t>
      </w:r>
      <w:r>
        <w:rPr>
          <w:rFonts w:hint="eastAsia"/>
          <w:sz w:val="21"/>
          <w:szCs w:val="21"/>
        </w:rPr>
        <w:t>近邻传播算法识别时间序列上时间点的状态模式，根据识别结果构建状态传播网络用于描述多元时间序列的特征以及多元时间序列的可视化。根据时间序列特征之间的相似度进一步构建的关系网络</w:t>
      </w:r>
      <w:r>
        <w:rPr>
          <w:sz w:val="21"/>
          <w:szCs w:val="21"/>
        </w:rPr>
        <w:t>)</w:t>
      </w:r>
      <w:r>
        <w:rPr>
          <w:rFonts w:hint="eastAsia"/>
          <w:sz w:val="21"/>
          <w:szCs w:val="21"/>
        </w:rPr>
        <w:t>，</w:t>
      </w:r>
      <w:r>
        <w:rPr>
          <w:rFonts w:hint="default"/>
          <w:sz w:val="21"/>
          <w:szCs w:val="21"/>
        </w:rPr>
        <w:t>使用社区发现技术来完成聚类</w:t>
      </w:r>
      <w:r>
        <w:rPr>
          <w:rFonts w:hint="eastAsia"/>
          <w:sz w:val="21"/>
          <w:szCs w:val="21"/>
        </w:rPr>
        <w:t>。</w:t>
      </w:r>
      <w:r>
        <w:rPr>
          <w:rFonts w:hint="default"/>
          <w:sz w:val="21"/>
          <w:szCs w:val="21"/>
        </w:rPr>
        <w:t>通过仿真实验和对比试验证明了该方法的聚类结果优于现有的多元时间序列聚类方法，</w:t>
      </w:r>
      <w:r>
        <w:rPr>
          <w:rFonts w:hint="eastAsia"/>
          <w:sz w:val="21"/>
          <w:szCs w:val="21"/>
          <w:lang w:val="en-US" w:eastAsia="zh-CN"/>
        </w:rPr>
        <w:t>新</w:t>
      </w:r>
      <w:r>
        <w:rPr>
          <w:rFonts w:hint="default"/>
          <w:sz w:val="21"/>
          <w:szCs w:val="21"/>
        </w:rPr>
        <w:t>方法具有现有方法所不具备的几个优点</w:t>
      </w:r>
      <w:r>
        <w:rPr>
          <w:rFonts w:hint="eastAsia"/>
          <w:sz w:val="21"/>
          <w:szCs w:val="21"/>
          <w:lang w:eastAsia="zh-CN"/>
        </w:rPr>
        <w:t>，</w:t>
      </w:r>
      <w:r>
        <w:rPr>
          <w:rFonts w:hint="eastAsia"/>
          <w:sz w:val="21"/>
          <w:szCs w:val="21"/>
          <w:lang w:val="en-US" w:eastAsia="zh-CN"/>
        </w:rPr>
        <w:t>即</w:t>
      </w:r>
      <w:r>
        <w:rPr>
          <w:rFonts w:hint="default"/>
          <w:sz w:val="21"/>
          <w:szCs w:val="21"/>
        </w:rPr>
        <w:t>不需要人工定义聚类簇数</w:t>
      </w:r>
      <w:r>
        <w:rPr>
          <w:rFonts w:hint="eastAsia"/>
          <w:sz w:val="21"/>
          <w:szCs w:val="21"/>
          <w:lang w:val="en-US" w:eastAsia="zh-CN"/>
        </w:rPr>
        <w:t>、</w:t>
      </w:r>
      <w:r>
        <w:rPr>
          <w:rFonts w:hint="default"/>
          <w:sz w:val="21"/>
          <w:szCs w:val="21"/>
        </w:rPr>
        <w:t>信息丢失更少</w:t>
      </w:r>
      <w:r>
        <w:rPr>
          <w:rFonts w:hint="eastAsia"/>
          <w:sz w:val="21"/>
          <w:szCs w:val="21"/>
          <w:lang w:eastAsia="zh-CN"/>
        </w:rPr>
        <w:t>、</w:t>
      </w:r>
      <w:r>
        <w:rPr>
          <w:rFonts w:hint="default"/>
          <w:sz w:val="21"/>
          <w:szCs w:val="21"/>
        </w:rPr>
        <w:t>复杂度较低</w:t>
      </w:r>
      <w:r>
        <w:rPr>
          <w:rFonts w:hint="default"/>
          <w:sz w:val="21"/>
          <w:szCs w:val="21"/>
          <w:lang w:val="en-US"/>
        </w:rPr>
        <w:t>，</w:t>
      </w:r>
      <w:r>
        <w:rPr>
          <w:rFonts w:hint="default"/>
          <w:sz w:val="21"/>
          <w:szCs w:val="21"/>
        </w:rPr>
        <w:t>适用于处理更大规模的数据</w:t>
      </w:r>
      <w:r>
        <w:rPr>
          <w:rFonts w:hint="default"/>
        </w:rPr>
        <w:t>。</w:t>
      </w:r>
    </w:p>
    <w:p>
      <w:pPr>
        <w:pStyle w:val="style157"/>
        <w:ind w:firstLine="199" w:firstLineChars="83"/>
        <w:rPr/>
      </w:pPr>
      <w:r>
        <w:rPr>
          <w:rFonts w:hint="eastAsia"/>
          <w:lang w:val="zh-CN"/>
        </w:rPr>
        <w:drawing>
          <wp:inline distL="0" distT="0" distB="0" distR="0">
            <wp:extent cx="5135880" cy="3296920"/>
            <wp:effectExtent l="0" t="0" r="7620" b="0"/>
            <wp:docPr id="1026" name="图片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2" cstate="print"/>
                    <a:srcRect l="0" t="0" r="0" b="0"/>
                    <a:stretch/>
                  </pic:blipFill>
                  <pic:spPr>
                    <a:xfrm rot="0">
                      <a:off x="0" y="0"/>
                      <a:ext cx="5135880" cy="3296920"/>
                    </a:xfrm>
                    <a:prstGeom prst="rect"/>
                  </pic:spPr>
                </pic:pic>
              </a:graphicData>
            </a:graphic>
          </wp:inline>
        </w:drawing>
      </w:r>
      <w:bookmarkStart w:id="0" w:name="_GoBack"/>
      <w:bookmarkEnd w:id="0"/>
    </w:p>
    <w:p>
      <w:pPr>
        <w:pStyle w:val="style157"/>
        <w:ind w:firstLine="420"/>
        <w:jc w:val="center"/>
        <w:rPr>
          <w:rFonts w:hint="eastAsia"/>
          <w:sz w:val="21"/>
          <w:szCs w:val="21"/>
        </w:rPr>
      </w:pPr>
      <w:r>
        <w:rPr>
          <w:rFonts w:hint="eastAsia"/>
          <w:sz w:val="21"/>
          <w:szCs w:val="21"/>
        </w:rPr>
        <w:t>图</w:t>
      </w:r>
      <w:r>
        <w:rPr>
          <w:rFonts w:hint="eastAsia"/>
          <w:sz w:val="21"/>
          <w:szCs w:val="21"/>
          <w:lang w:val="en-US" w:eastAsia="zh-CN"/>
        </w:rPr>
        <w:t>1</w:t>
      </w:r>
      <w:r>
        <w:rPr>
          <w:sz w:val="21"/>
          <w:szCs w:val="21"/>
        </w:rPr>
        <w:t xml:space="preserve"> </w:t>
      </w:r>
      <w:r>
        <w:rPr>
          <w:rFonts w:hint="eastAsia"/>
          <w:sz w:val="21"/>
          <w:szCs w:val="21"/>
        </w:rPr>
        <w:t>关系网络构建流程图</w:t>
      </w:r>
    </w:p>
    <w:p>
      <w:pPr>
        <w:pStyle w:val="style157"/>
        <w:ind w:firstLine="420"/>
        <w:jc w:val="both"/>
        <w:rPr>
          <w:rFonts w:hint="eastAsia"/>
          <w:sz w:val="21"/>
          <w:szCs w:val="21"/>
        </w:rPr>
      </w:pPr>
    </w:p>
    <w:p>
      <w:pPr>
        <w:pStyle w:val="style157"/>
        <w:ind w:firstLine="420"/>
        <w:jc w:val="both"/>
        <w:rPr>
          <w:rFonts w:hint="eastAsia"/>
          <w:sz w:val="21"/>
          <w:szCs w:val="21"/>
        </w:rPr>
      </w:pPr>
    </w:p>
    <w:p>
      <w:pPr>
        <w:pStyle w:val="style157"/>
        <w:jc w:val="both"/>
        <w:rPr>
          <w:rFonts w:hint="eastAsia"/>
          <w:sz w:val="21"/>
          <w:szCs w:val="21"/>
          <w:lang w:val="en-US" w:eastAsia="zh-CN"/>
        </w:rPr>
      </w:pPr>
      <w:r>
        <w:rPr>
          <w:rFonts w:hint="eastAsia"/>
          <w:sz w:val="21"/>
          <w:szCs w:val="21"/>
          <w:lang w:val="en-US" w:eastAsia="zh-CN"/>
        </w:rPr>
        <w:t>成果发表地址：</w:t>
      </w:r>
      <w:r>
        <w:rPr>
          <w:rFonts w:hint="eastAsia"/>
          <w:sz w:val="21"/>
          <w:szCs w:val="21"/>
          <w:u w:val="none"/>
          <w:lang w:val="en-US" w:eastAsia="zh-CN"/>
        </w:rPr>
        <w:fldChar w:fldCharType="begin"/>
      </w:r>
      <w:r>
        <w:rPr>
          <w:rFonts w:hint="eastAsia"/>
          <w:sz w:val="21"/>
          <w:szCs w:val="21"/>
          <w:u w:val="none"/>
          <w:lang w:val="en-US" w:eastAsia="zh-CN"/>
        </w:rPr>
        <w:instrText xml:space="preserve"> HYPERLINK "https://doi.org/10.1016/j.patcog.2021.107919" </w:instrText>
      </w:r>
      <w:r>
        <w:rPr>
          <w:rFonts w:hint="eastAsia"/>
          <w:sz w:val="21"/>
          <w:szCs w:val="21"/>
          <w:u w:val="none"/>
          <w:lang w:val="en-US" w:eastAsia="zh-CN"/>
        </w:rPr>
        <w:fldChar w:fldCharType="separate"/>
      </w:r>
      <w:r>
        <w:rPr>
          <w:rStyle w:val="style85"/>
          <w:rFonts w:hint="eastAsia"/>
          <w:sz w:val="21"/>
          <w:szCs w:val="21"/>
          <w:u w:val="none"/>
          <w:lang w:val="en-US" w:eastAsia="zh-CN"/>
        </w:rPr>
        <w:t>https://doi.org/10.1016/j.patcog.2021.107919</w:t>
      </w:r>
      <w:r>
        <w:rPr>
          <w:rFonts w:hint="eastAsia"/>
          <w:sz w:val="21"/>
          <w:szCs w:val="21"/>
          <w:u w:val="none"/>
          <w:lang w:val="en-US" w:eastAsia="zh-CN"/>
        </w:rPr>
        <w:fldChar w:fldCharType="end"/>
      </w:r>
    </w:p>
    <w:p>
      <w:pPr>
        <w:pStyle w:val="style157"/>
        <w:jc w:val="both"/>
        <w:rPr>
          <w:rFonts w:hint="default"/>
          <w:sz w:val="21"/>
          <w:szCs w:val="21"/>
          <w:lang w:val="en-US" w:eastAsia="zh-CN"/>
        </w:rPr>
      </w:pPr>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等线">
    <w:altName w:val="等线"/>
    <w:panose1 w:val="020106000300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等线" w:cs="宋体" w:eastAsia="等线" w:hAnsi="等线"/>
      </w:rPr>
    </w:rPrDefault>
    <w:pPrDefault>
      <w:pPr/>
    </w:pPrDefault>
  </w:docDefaults>
  <w:style w:type="paragraph" w:default="1" w:styleId="style0">
    <w:name w:val="Normal"/>
    <w:next w:val="style0"/>
    <w:qFormat/>
    <w:uiPriority w:val="0"/>
    <w:pPr>
      <w:widowControl w:val="false"/>
      <w:ind w:firstLine="200" w:firstLineChars="200"/>
      <w:jc w:val="both"/>
    </w:pPr>
    <w:rPr>
      <w:rFonts w:ascii="Times New Roman" w:cs="宋体" w:eastAsia="宋体" w:hAnsi="Times New Roman"/>
      <w:kern w:val="2"/>
      <w:sz w:val="24"/>
      <w:szCs w:val="22"/>
      <w:lang w:val="en-US" w:bidi="ar-SA" w:eastAsia="zh-CN"/>
    </w:rPr>
  </w:style>
  <w:style w:type="character" w:default="1" w:styleId="style65">
    <w:name w:val="Default Paragraph Font"/>
    <w:next w:val="style65"/>
    <w:uiPriority w:val="1"/>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character" w:styleId="style85">
    <w:name w:val="Hyperlink"/>
    <w:basedOn w:val="style65"/>
    <w:next w:val="style85"/>
    <w:uiPriority w:val="0"/>
    <w:rPr>
      <w:color w:val="0000ff"/>
      <w:u w:val="single"/>
    </w:rPr>
  </w:style>
  <w:style w:type="paragraph" w:styleId="style157">
    <w:name w:val="No Spacing"/>
    <w:next w:val="style157"/>
    <w:qFormat/>
    <w:uiPriority w:val="1"/>
    <w:pPr>
      <w:widowControl w:val="false"/>
      <w:ind w:firstLine="200" w:firstLineChars="200"/>
      <w:jc w:val="both"/>
    </w:pPr>
    <w:rPr>
      <w:rFonts w:ascii="Times New Roman" w:cs="宋体" w:eastAsia="宋体" w:hAnsi="Times New Roman"/>
      <w:kern w:val="2"/>
      <w:sz w:val="24"/>
      <w:szCs w:val="22"/>
      <w:lang w:val="en-US" w:bidi="ar-SA"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Words>623</Words>
  <Pages>2</Pages>
  <Characters>760</Characters>
  <Application>WPS Office</Application>
  <DocSecurity>0</DocSecurity>
  <Paragraphs>10</Paragraphs>
  <ScaleCrop>false</ScaleCrop>
  <LinksUpToDate>false</LinksUpToDate>
  <CharactersWithSpaces>770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2021-03-04T23:38:00Z</dcterms:created>
  <dc:creator>liuzechen0522@qq.com</dc:creator>
  <lastModifiedBy>PAAT00</lastModifiedBy>
  <dcterms:modified xsi:type="dcterms:W3CDTF">2021-03-19T05:08:50Z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